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A80030"/>
          <w:sz w:val="32"/>
          <w:szCs w:val="32"/>
          <w:lang w:val="de" w:eastAsia="de"/>
        </w:rPr>
      </w:pPr>
      <w:r>
        <w:rPr>
          <w:rStyle w:val="main"/>
          <w:b/>
          <w:bCs/>
          <w:color w:val="A80030"/>
          <w:sz w:val="32"/>
          <w:szCs w:val="32"/>
          <w:lang w:val="de" w:eastAsia="de"/>
        </w:rPr>
        <w:t xml:space="preserve">Steuern und Landwirtschaft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D-DSTR" w:history="1">
        <w:bookmarkStart w:id="0" w:name="opus_4402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DStR-Fachdienst, ab 2009</w:t>
        </w:r>
      </w:hyperlink>
      <w:bookmarkEnd w:id="0"/>
      <w:hyperlink r:id="rId7" w:anchor="opus_detail_440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history="1">
        <w:bookmarkStart w:id="1" w:name="opus_4402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Fach-News Steuerrecht</w:t>
        </w:r>
      </w:hyperlink>
      <w:bookmarkEnd w:id="1"/>
      <w:hyperlink r:id="rId9" w:anchor="opus_detail_4402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Lexika, Kommentare, Handbücher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Lexika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StLex" w:history="1">
        <w:bookmarkStart w:id="2" w:name="opus_21944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Beck'sches Steuer- und Bilanzrechtslexikon Edition 4/​2025</w:t>
        </w:r>
      </w:hyperlink>
      <w:bookmarkEnd w:id="2"/>
      <w:hyperlink r:id="rId11" w:anchor="opus_detail_219443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randis/Heuermann" w:history="1">
        <w:bookmarkStart w:id="3" w:name="opus_9140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Brandis/​Heuermann (Auszug Gewinnermittlung §§ 4-7k EStG)</w:t>
        </w:r>
        <w:r>
          <w:rPr>
            <w:rStyle w:val="bocontentwrapperbocenteranotbeck-btn"/>
            <w:u w:val="single" w:color="A80030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A80030"/>
            <w:bdr w:val="none" w:sz="0" w:space="0" w:color="auto"/>
            <w:lang w:val="de" w:eastAsia="de"/>
          </w:rPr>
          <w:t>Aktualisiert</w:t>
        </w:r>
      </w:hyperlink>
      <w:bookmarkEnd w:id="3"/>
      <w:hyperlink r:id="rId13" w:anchor="opus_detail_914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randis/Heuermann" w:history="1">
        <w:bookmarkStart w:id="4" w:name="opus_9140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Brandis/​Heuermann (Auszug LuF §§ 13-14a, 32c, 34b und 55 EStG)</w:t>
        </w:r>
        <w:r>
          <w:rPr>
            <w:rStyle w:val="bocontentwrapperbocenteranotbeck-btn"/>
            <w:u w:val="single" w:color="A80030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A80030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914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unjes" w:history="1">
        <w:bookmarkStart w:id="5" w:name="opus_21028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Bunjes, UStG</w:t>
        </w:r>
      </w:hyperlink>
      <w:bookmarkEnd w:id="5"/>
      <w:hyperlink r:id="rId17" w:anchor="opus_detail_2102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Kreutziger" w:history="1">
        <w:bookmarkStart w:id="6" w:name="opus_20234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Kreutziger/​Schaffner/​Stephany, BewG</w:t>
        </w:r>
      </w:hyperlink>
      <w:bookmarkEnd w:id="6"/>
      <w:hyperlink r:id="rId19" w:anchor="opus_detail_202349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Dombert/Witt" w:history="1">
        <w:bookmarkStart w:id="7" w:name="opus_16554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Dombert/​Witt, Münchener Anwaltshandbuch Agrarrecht</w:t>
        </w:r>
        <w:r>
          <w:rPr>
            <w:rStyle w:val="bocontentwrapperbocenteranotbeck-btn"/>
            <w:u w:val="single" w:color="A80030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A80030"/>
            <w:lang w:val="de" w:eastAsia="de"/>
          </w:rPr>
          <w:t>Highlight</w:t>
        </w:r>
      </w:hyperlink>
      <w:bookmarkEnd w:id="7"/>
      <w:hyperlink r:id="rId21" w:anchor="opus_detail_1655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Leingärtner" w:history="1">
        <w:bookmarkStart w:id="8" w:name="opus_21823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Leingärtner, Besteuerung der Landwirte</w:t>
        </w:r>
      </w:hyperlink>
      <w:bookmarkEnd w:id="8"/>
      <w:hyperlink r:id="rId23" w:anchor="opus_detail_21823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Verf" w:history="1">
        <w:bookmarkStart w:id="9" w:name="opus_15435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Anhängige Verfahren</w:t>
        </w:r>
      </w:hyperlink>
      <w:bookmarkEnd w:id="9"/>
      <w:hyperlink r:id="rId25" w:anchor="opus_detail_1543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history="1">
        <w:bookmarkStart w:id="10" w:name="opus_4404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Entscheidungen</w:t>
        </w:r>
      </w:hyperlink>
      <w:bookmarkEnd w:id="10"/>
      <w:hyperlink r:id="rId27" w:anchor="opus_detail_440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Mössner StL" w:history="1">
        <w:bookmarkStart w:id="11" w:name="opus_11293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Mössner, Steuerrechtliche Leitsätze (StL)</w:t>
        </w:r>
      </w:hyperlink>
      <w:bookmarkEnd w:id="11"/>
      <w:hyperlink r:id="rId29" w:anchor="opus_detail_1129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Mustereinspruch" w:history="1">
        <w:bookmarkStart w:id="12" w:name="opus_11076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Mustereinsprüche im Rechtsbehelfsverfahren vor den Finanzbehörden</w:t>
        </w:r>
      </w:hyperlink>
      <w:bookmarkEnd w:id="12"/>
      <w:hyperlink r:id="rId31" w:anchor="opus_detail_11076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Gesetze und Rechnungslegungsstandards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Normen zum Agrarrecht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grarrecht Texte" w:history="1">
        <w:bookmarkStart w:id="13" w:name="opus_4412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Normen zum Agrarrecht</w:t>
        </w:r>
      </w:hyperlink>
      <w:bookmarkEnd w:id="13"/>
      <w:hyperlink r:id="rId33" w:anchor="opus_detail_44127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34" w:tgtFrame="_self" w:history="1">
        <w:bookmarkStart w:id="14" w:name="opus_4405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Einkommensteuer</w:t>
        </w:r>
      </w:hyperlink>
      <w:bookmarkEnd w:id="14"/>
      <w:hyperlink r:id="rId35" w:anchor="opus_detail_440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Lohnsteuer" w:history="1">
        <w:bookmarkStart w:id="15" w:name="opus_4405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Lohnsteuer</w:t>
        </w:r>
      </w:hyperlink>
      <w:bookmarkEnd w:id="15"/>
      <w:hyperlink r:id="rId37" w:anchor="opus_detail_440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history="1">
        <w:bookmarkStart w:id="16" w:name="opus_4405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16"/>
      <w:hyperlink r:id="rId39" w:anchor="opus_detail_440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history="1">
        <w:bookmarkStart w:id="17" w:name="opus_4405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Gewerbesteuer, Grundsteuer</w:t>
        </w:r>
      </w:hyperlink>
      <w:bookmarkEnd w:id="17"/>
      <w:hyperlink r:id="rId41" w:anchor="opus_detail_440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history="1">
        <w:bookmarkStart w:id="18" w:name="opus_4405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Umsatzsteuer, Zölle</w:t>
        </w:r>
      </w:hyperlink>
      <w:bookmarkEnd w:id="18"/>
      <w:hyperlink r:id="rId43" w:anchor="opus_detail_440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history="1">
        <w:bookmarkStart w:id="19" w:name="opus_4405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19"/>
      <w:hyperlink r:id="rId45" w:anchor="opus_detail_440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history="1">
        <w:bookmarkStart w:id="20" w:name="opus_4405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Verfahrensrecht (AO, FGO, Gemeinnützigkeitsrecht)</w:t>
        </w:r>
      </w:hyperlink>
      <w:bookmarkEnd w:id="20"/>
      <w:hyperlink r:id="rId47" w:anchor="opus_detail_440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history="1">
        <w:bookmarkStart w:id="21" w:name="opus_4405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Berufs- und Haftungsrecht</w:t>
        </w:r>
      </w:hyperlink>
      <w:bookmarkEnd w:id="21"/>
      <w:hyperlink r:id="rId49" w:anchor="opus_detail_440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history="1">
        <w:bookmarkStart w:id="22" w:name="opus_4405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22"/>
      <w:hyperlink r:id="rId51" w:anchor="opus_detail_44059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52" w:tgtFrame="_self" w:history="1">
        <w:bookmarkStart w:id="23" w:name="opus_4406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DBA, Internationales Steuerrecht</w:t>
        </w:r>
      </w:hyperlink>
      <w:bookmarkEnd w:id="23"/>
      <w:hyperlink r:id="rId53" w:anchor="opus_detail_44061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54" w:tgtFrame="_self" w:history="1">
        <w:bookmarkStart w:id="24" w:name="opus_4406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24"/>
      <w:hyperlink r:id="rId55" w:anchor="opus_detail_44063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Wirtschaftsgesetze, 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56" w:tgtFrame="_self" w:history="1">
        <w:bookmarkStart w:id="25" w:name="opus_4406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Wirtschaftsgesetze</w:t>
        </w:r>
      </w:hyperlink>
      <w:bookmarkEnd w:id="25"/>
      <w:hyperlink r:id="rId57" w:anchor="opus_detail_440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WN" w:history="1">
        <w:bookmarkStart w:id="26" w:name="opus_4406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Wichtigste Normen (rechtsgebietsübergreifend)</w:t>
        </w:r>
      </w:hyperlink>
      <w:bookmarkEnd w:id="26"/>
      <w:hyperlink r:id="rId59" w:anchor="opus_detail_4406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VZ 2024" w:history="1">
        <w:bookmarkStart w:id="27" w:name="opus_21813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2024</w:t>
        </w:r>
      </w:hyperlink>
      <w:bookmarkEnd w:id="27"/>
      <w:hyperlink r:id="rId61" w:anchor="opus_detail_2181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VZ 2023" w:history="1">
        <w:bookmarkStart w:id="28" w:name="opus_19724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2023</w:t>
        </w:r>
      </w:hyperlink>
      <w:bookmarkEnd w:id="28"/>
      <w:hyperlink r:id="rId63" w:anchor="opus_detail_1972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VZ 2022" w:history="1">
        <w:bookmarkStart w:id="29" w:name="opus_18159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2022</w:t>
        </w:r>
      </w:hyperlink>
      <w:bookmarkEnd w:id="29"/>
      <w:hyperlink r:id="rId65" w:anchor="opus_detail_1815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VZ 2021" w:history="1">
        <w:bookmarkStart w:id="30" w:name="opus_16531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2021</w:t>
        </w:r>
      </w:hyperlink>
      <w:bookmarkEnd w:id="30"/>
      <w:hyperlink r:id="rId67" w:anchor="opus_detail_1653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VZ 2020" w:history="1">
        <w:bookmarkStart w:id="31" w:name="opus_14858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2020</w:t>
        </w:r>
      </w:hyperlink>
      <w:bookmarkEnd w:id="31"/>
      <w:hyperlink r:id="rId69" w:anchor="opus_detail_1485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VZ 2019" w:history="1">
        <w:bookmarkStart w:id="32" w:name="opus_12853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2019</w:t>
        </w:r>
      </w:hyperlink>
      <w:bookmarkEnd w:id="32"/>
      <w:hyperlink r:id="rId71" w:anchor="opus_detail_1285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VZ 2018" w:history="1">
        <w:bookmarkStart w:id="33" w:name="opus_11390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2018</w:t>
        </w:r>
      </w:hyperlink>
      <w:bookmarkEnd w:id="33"/>
      <w:hyperlink r:id="rId73" w:anchor="opus_detail_1139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VZ 2017" w:history="1">
        <w:bookmarkStart w:id="34" w:name="opus_10710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2017</w:t>
        </w:r>
      </w:hyperlink>
      <w:bookmarkEnd w:id="34"/>
      <w:hyperlink r:id="rId75" w:anchor="opus_detail_1071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VZ 2016" w:history="1">
        <w:bookmarkStart w:id="35" w:name="opus_9602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2016</w:t>
        </w:r>
      </w:hyperlink>
      <w:bookmarkEnd w:id="35"/>
      <w:hyperlink r:id="rId77" w:anchor="opus_detail_960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VZ 2015" w:history="1">
        <w:bookmarkStart w:id="36" w:name="opus_8432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2015</w:t>
        </w:r>
      </w:hyperlink>
      <w:bookmarkEnd w:id="36"/>
      <w:hyperlink r:id="rId79" w:anchor="opus_detail_843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VZ 2014" w:history="1">
        <w:bookmarkStart w:id="37" w:name="opus_7649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2014</w:t>
        </w:r>
      </w:hyperlink>
      <w:bookmarkEnd w:id="37"/>
      <w:hyperlink r:id="rId81" w:anchor="opus_detail_764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VZ 2013" w:history="1">
        <w:bookmarkStart w:id="38" w:name="opus_6439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2013</w:t>
        </w:r>
      </w:hyperlink>
      <w:bookmarkEnd w:id="38"/>
      <w:hyperlink r:id="rId83" w:anchor="opus_detail_643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VZ 2012" w:history="1">
        <w:bookmarkStart w:id="39" w:name="opus_5128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2012</w:t>
        </w:r>
      </w:hyperlink>
      <w:bookmarkEnd w:id="39"/>
      <w:hyperlink r:id="rId85" w:anchor="opus_detail_512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VZ 2011" w:history="1">
        <w:bookmarkStart w:id="40" w:name="opus_4407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2011</w:t>
        </w:r>
      </w:hyperlink>
      <w:bookmarkEnd w:id="40"/>
      <w:hyperlink r:id="rId87" w:anchor="opus_detail_440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VZ 2010" w:history="1">
        <w:bookmarkStart w:id="41" w:name="opus_4407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2010</w:t>
        </w:r>
      </w:hyperlink>
      <w:bookmarkEnd w:id="41"/>
      <w:hyperlink r:id="rId89" w:anchor="opus_detail_440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VZ 2009" w:history="1">
        <w:bookmarkStart w:id="42" w:name="opus_4407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2009</w:t>
        </w:r>
      </w:hyperlink>
      <w:bookmarkEnd w:id="42"/>
      <w:hyperlink r:id="rId91" w:anchor="opus_detail_440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VZ 2008" w:history="1">
        <w:bookmarkStart w:id="43" w:name="opus_4407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2008</w:t>
        </w:r>
      </w:hyperlink>
      <w:bookmarkEnd w:id="43"/>
      <w:hyperlink r:id="rId93" w:anchor="opus_detail_440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VZ 2007" w:history="1">
        <w:bookmarkStart w:id="44" w:name="opus_4408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2007</w:t>
        </w:r>
      </w:hyperlink>
      <w:bookmarkEnd w:id="44"/>
      <w:hyperlink r:id="rId95" w:anchor="opus_detail_440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VZ 2006" w:history="1">
        <w:bookmarkStart w:id="45" w:name="opus_4408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2006</w:t>
        </w:r>
      </w:hyperlink>
      <w:bookmarkEnd w:id="45"/>
      <w:hyperlink r:id="rId97" w:anchor="opus_detail_440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VZ 2005" w:history="1">
        <w:bookmarkStart w:id="46" w:name="opus_4408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2005</w:t>
        </w:r>
      </w:hyperlink>
      <w:bookmarkEnd w:id="46"/>
      <w:hyperlink r:id="rId99" w:anchor="opus_detail_44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VZ 2004" w:history="1">
        <w:bookmarkStart w:id="47" w:name="opus_4408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2004</w:t>
        </w:r>
      </w:hyperlink>
      <w:bookmarkEnd w:id="47"/>
      <w:hyperlink r:id="rId101" w:anchor="opus_detail_44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VZ 2003" w:history="1">
        <w:bookmarkStart w:id="48" w:name="opus_4408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2003</w:t>
        </w:r>
      </w:hyperlink>
      <w:bookmarkEnd w:id="48"/>
      <w:hyperlink r:id="rId103" w:anchor="opus_detail_440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VZ 2002" w:history="1">
        <w:bookmarkStart w:id="49" w:name="opus_4408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2002</w:t>
        </w:r>
      </w:hyperlink>
      <w:bookmarkEnd w:id="49"/>
      <w:hyperlink r:id="rId105" w:anchor="opus_detail_440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VZ 2001" w:history="1">
        <w:bookmarkStart w:id="50" w:name="opus_4408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2001</w:t>
        </w:r>
      </w:hyperlink>
      <w:bookmarkEnd w:id="50"/>
      <w:hyperlink r:id="rId107" w:anchor="opus_detail_440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VZ 2000" w:history="1">
        <w:bookmarkStart w:id="51" w:name="opus_4408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2000</w:t>
        </w:r>
      </w:hyperlink>
      <w:bookmarkEnd w:id="51"/>
      <w:hyperlink r:id="rId109" w:anchor="opus_detail_4408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Steuerrichtlinien" w:history="1">
        <w:bookmarkStart w:id="52" w:name="opus_4408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Steuerrichtlinien</w:t>
        </w:r>
      </w:hyperlink>
      <w:bookmarkEnd w:id="52"/>
      <w:hyperlink r:id="rId111" w:anchor="opus_detail_440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BeckVerw" w:history="1">
        <w:bookmarkStart w:id="53" w:name="opus_4409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Steuererlasse</w:t>
        </w:r>
      </w:hyperlink>
      <w:bookmarkEnd w:id="53"/>
      <w:hyperlink r:id="rId113" w:anchor="opus_detail_4409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Mustereinsprüche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Mustereinspruch" w:history="1">
        <w:bookmarkStart w:id="54" w:name="opus_11076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Mustereinsprüche im Rechtsbehelfsverfahren vor den Finanzbehörden</w:t>
        </w:r>
      </w:hyperlink>
      <w:bookmarkEnd w:id="54"/>
      <w:hyperlink r:id="rId115" w:anchor="opus_detail_110767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Tabellen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Steuertabellen" w:history="1">
        <w:bookmarkStart w:id="55" w:name="opus_21427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Steuertabellen</w:t>
        </w:r>
      </w:hyperlink>
      <w:bookmarkEnd w:id="55"/>
      <w:hyperlink r:id="rId117" w:anchor="opus_detail_214273" w:tooltip="Zur Werksübersicht springen" w:history="1"/>
    </w:p>
    <w:sectPr>
      <w:headerReference w:type="default" r:id="rId118"/>
      <w:footerReference w:type="default" r:id="rId11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25.12.2025 04:14 - Quelle: Steuern und Bilanzen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  <w:pPr>
      <w:pBdr>
        <w:bottom w:val="single" w:sz="66" w:space="0" w:color="A80030"/>
      </w:pBdr>
    </w:pPr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  <w:pPr>
      <w:pBdr>
        <w:top w:val="single" w:sz="6" w:space="0" w:color="A80030"/>
      </w:pBdr>
    </w:pPr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  <w:rPr>
      <w:color w:val="A80030"/>
    </w:rPr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lia">
    <w:name w:val="bo_left_li_a"/>
    <w:basedOn w:val="Normal"/>
    <w:pPr>
      <w:pBdr>
        <w:top w:val="none" w:sz="0" w:space="1" w:color="auto"/>
        <w:bottom w:val="none" w:sz="0" w:space="1" w:color="auto"/>
        <w:right w:val="none" w:sz="0" w:space="2" w:color="auto"/>
      </w:pBdr>
    </w:pPr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A80030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A80031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A80030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A80030"/>
      <w:sz w:val="14"/>
      <w:szCs w:val="14"/>
      <w:bdr w:val="single" w:sz="6" w:space="0" w:color="A80030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AC0231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AC0231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h1">
    <w:name w:val="bo_center_h1"/>
    <w:basedOn w:val="Normal"/>
    <w:rPr>
      <w:b/>
      <w:bCs/>
      <w:color w:val="A80030"/>
      <w:sz w:val="31"/>
      <w:szCs w:val="31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0" w:color="auto"/>
      </w:pBdr>
    </w:pPr>
    <w:rPr>
      <w:b w:val="0"/>
      <w:bCs w:val="0"/>
      <w:color w:val="A80030"/>
      <w:sz w:val="26"/>
      <w:szCs w:val="26"/>
      <w:bdr w:val="none" w:sz="0" w:space="0" w:color="auto"/>
    </w:rPr>
  </w:style>
  <w:style w:type="paragraph" w:customStyle="1" w:styleId="bocenterbozwischenueberschriftboindent">
    <w:name w:val="bo_center_bo_zwischenueberschrift &gt; bo_indent"/>
    <w:basedOn w:val="Normal"/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A80030"/>
    </w:rPr>
  </w:style>
  <w:style w:type="character" w:customStyle="1" w:styleId="highlight">
    <w:name w:val="highlight"/>
    <w:basedOn w:val="DefaultParagraphFont"/>
    <w:rPr>
      <w:color w:val="FFFFFF"/>
      <w:shd w:val="clear" w:color="auto" w:fill="6F6F6F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367?opusTitle=BeStLex" TargetMode="External" /><Relationship Id="rId100" Type="http://schemas.openxmlformats.org/officeDocument/2006/relationships/hyperlink" Target="https://beck-online.beck.de/Sammlungen/44083?pubtyp=none&amp;htm=%2Fbib%2Finhalt%2Fgesetze%2Fstva_2004.htm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Sammlungen/44084?pubtyp=none&amp;htm=%2Fbib%2Finhalt%2Fgesetze%2Fstva_2003.htm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Sammlungen/44085?pubtyp=none&amp;htm=%2Fbib%2Finhalt%2Fgesetze%2Fstva_2002.htm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Sammlungen/44086?pubtyp=none&amp;htm=%2Fbib%2Finhalt%2Fgesetze%2Fstva_2001.htm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Sammlungen/44087?pubtyp=none&amp;htm=%2Fbib%2Finhalt%2Fgesetze%2Fstva_2000.htm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Sammlungen/44089?cat=coll&amp;xml=gesetze%2Fsteuerrecht&amp;coll=Richtlinien&amp;opusTitle=Steuerrichtlinien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Werk/8310?opusTitle=Mustereinspruch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Werk/21845?opusTitle=Steuertabellen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eader" Target="header1.xml" /><Relationship Id="rId119" Type="http://schemas.openxmlformats.org/officeDocument/2006/relationships/footer" Target="footer1.xml" /><Relationship Id="rId12" Type="http://schemas.openxmlformats.org/officeDocument/2006/relationships/hyperlink" Target="https://beck-online.beck.de/Werk/7004?opusTitle=Brandis%2fHeuermann" TargetMode="External" /><Relationship Id="rId120" Type="http://schemas.openxmlformats.org/officeDocument/2006/relationships/theme" Target="theme/theme1.xml" /><Relationship Id="rId121" Type="http://schemas.openxmlformats.org/officeDocument/2006/relationships/numbering" Target="numbering.xml" /><Relationship Id="rId122" Type="http://schemas.openxmlformats.org/officeDocument/2006/relationships/styles" Target="styles.xm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7068?opusTitle=Brandis%2fHeuermann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503?opusTitle=Bunjes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0659?opusTitle=Kreutzig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5419?opusTitle=Dombert%2fWitt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2245?opusTitle=Leing%c3%a4rtn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?typ=searchlink&amp;hitlisthead=Entscheidungen&amp;query=spubtyp0:%22ent%22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?typ=searchlink&amp;hitlisthead=Steuerrechtliche+Leits&#228;tze&amp;QUERY=werk-id%3a%22Moes%22&amp;rbSort=date&amp;opusTitle=M%c3%b6ssner+StL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8310?opusTitle=Mustereinspruc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44127?cat=coll&amp;xml=gesetze%2Ffach&amp;coll=Normen%20zum%20Agrarrecht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44051?cat=coll&amp;xml=gesetze%2Fsteuerrecht&amp;coll=Einkommensteu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44052?cat=coll&amp;xml=gesetze%2Fsteuerrecht&amp;coll=Lohnsteuer&amp;opusTitle=Lohnsteue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44053?cat=coll&amp;xml=gesetze%2Fsteuerrecht&amp;coll=K%C3%B6rperschaftsteuer%2C%20Umwandlungssteuer%2C%20Kapitalerh%C3%B6hung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44054?cat=coll&amp;xml=gesetze%2Fsteuerrecht&amp;coll=Gewerbesteuer%2C%20Grundsteu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44055?cat=coll&amp;xml=gesetze%2Fsteuerrecht&amp;coll=Umsatzsteuer%2C%20Z%C3%B6ll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44056?cat=coll&amp;xml=gesetze%2Fsteuerrecht&amp;coll=Erbschaftsteuer%2C%20Bewertung%2C%20Grunderwerbsteuer%2C%20Verm%C3%B6gensteuer%2C%20Sonstige%20Verkehr-%2FVerbrauchsteuern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Sammlungen/44057?cat=coll&amp;xml=gesetze%2Fsteuerrecht&amp;coll=Verfahrensrecht%20%28AO%2C%20FGO%2C%20Gemeinn%C3%BCtzigkeitsrecht%29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44058?cat=coll&amp;xml=gesetze%2Fsteuerrecht&amp;coll=Berufs-%20und%20Haftungsrech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44059?cat=coll&amp;xml=gesetze%2Fsteuerrecht&amp;coll=F%C3%B6rderungsgesetze%2C%20Sonstiges%20Steuerrecht%20%28Kirchensteuern%29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Sammlungen/44061?cat=coll&amp;xml=gesetze%2Fsteuerrecht&amp;coll=DBA%2C%20Internationales%20Steuerrecht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Sammlungen/44063?cat=coll&amp;xml=gesetze%2Fsteuerrecht&amp;coll=Bilanzrecht%2C%20Internationale%20Rechnungslegungsstandards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44065?cat=coll&amp;xml=gesetze%2Fsteuerrecht&amp;coll=Wirtschaftsgesetze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44066?cat=coll&amp;xml=gesetze%2Fbund&amp;coll=Wichtigste%20Normen%20%28rechtsgebiets%C3%BCbergreifend%29&amp;opusTitle=WN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446?opusTitle=FD-DSTR" TargetMode="External" /><Relationship Id="rId60" Type="http://schemas.openxmlformats.org/officeDocument/2006/relationships/hyperlink" Target="https://beck-online.beck.de/?pubtyp=none&amp;cat=colls&amp;xml=komm/ibrvz2024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?pubtyp=none&amp;cat=colls&amp;xml=komm/ibrvz2023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?pubtyp=none&amp;cat=colls&amp;xml=komm/ibrvz2022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?pubtyp=none&amp;cat=colls&amp;xml=komm/ibrvz2021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?pubtyp=none&amp;cat=colls&amp;xml=komm/ibrvz2020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?pubtyp=none&amp;cat=colls&amp;xml=komm/ibrvz2019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Sammlungen/113907?pubtyp=none&amp;htm=%2Fbib%2Finhalt%2Fgesetze%2Fstva_2018.htm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Sammlungen/107107?pubtyp=none&amp;htm=%2Fbib%2Finhalt%2Fgesetze%2Fstva_2017.htm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Sammlungen/96028?pubtyp=none&amp;htm=%2Fbib%2Finhalt%2Fgesetze%2Fstva_2016.htm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Sammlungen/84324?pubtyp=none&amp;htm=%2Fbib%2Finhalt%2Fgesetze%2Fstva_2015.htm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80" Type="http://schemas.openxmlformats.org/officeDocument/2006/relationships/hyperlink" Target="https://beck-online.beck.de/Sammlungen/76498?pubtyp=none&amp;htm=%2Fbib%2Finhalt%2Fgesetze%2Fstva_2014.htm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Sammlungen/64394?pubtyp=none&amp;htm=%2Fbib%2Finhalt%2Fgesetze%2Fstva_2013.htm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Sammlungen/51284?pubtyp=none&amp;htm=%2Fbib%2Finhalt%2Fgesetze%2Fstva_2012.htm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Sammlungen/44076?pubtyp=none&amp;htm=%2Fbib%2Finhalt%2Fgesetze%2Fstva_2011.htm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Sammlungen/44077?pubtyp=none&amp;htm=%2Fbib%2Finhalt%2Fgesetze%2Fstva_2010.htm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Sammlungen/44078?pubtyp=none&amp;htm=%2Fbib%2Finhalt%2Fgesetze%2Fstva_2009.htm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Sammlungen/44079?pubtyp=none&amp;htm=%2Fbib%2Finhalt%2Fgesetze%2Fstva_2008.htm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Sammlungen/44080?pubtyp=none&amp;htm=%2Fbib%2Finhalt%2Fgesetze%2Fstva_2007.htm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Sammlungen/44081?pubtyp=none&amp;htm=%2Fbib%2Finhalt%2Fgesetze%2Fstva_2006.htm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Sammlungen/44082?pubtyp=none&amp;htm=%2Fbib%2Finhalt%2Fgesetze%2Fstva_2005.htm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Steuern und Landwirtschaft PLUS - Steuern und Bilanzen</dc:title>
  <dc:creator>beck-online.beck.de</dc:creator>
  <cp:revision>0</cp:revision>
</cp:coreProperties>
</file>